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center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would like to request your approval to attend the SXSW EDU Conference &amp; Festival in Austin, Texas taking place March 3-6, 2025.</w:t>
      </w:r>
    </w:p>
    <w:p w:rsidR="00000000" w:rsidDel="00000000" w:rsidP="00000000" w:rsidRDefault="00000000" w:rsidRPr="00000000" w14:paraId="00000005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conference offers professional development and learning opportunities for professionals across the education landscape. SXSW EDU will feature 300+ sessions and in-depth workshops spanning 12 thematic tracks. Additionally, the event offers a dynamic expo, mentorship opportunities featuring one-on-one sessions and group roundtables, film screenings, live pitch competitions, networking events and more. </w:t>
      </w:r>
    </w:p>
    <w:p w:rsidR="00000000" w:rsidDel="00000000" w:rsidP="00000000" w:rsidRDefault="00000000" w:rsidRPr="00000000" w14:paraId="00000006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Attending will provide me with new resources, leading education trends and ready-to-implement strategies to help me continue to build my skills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The programming tracks that I’m specifically interested in are: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1573"/>
        </w:tabs>
        <w:spacing w:after="0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1573"/>
        </w:tabs>
        <w:spacing w:after="0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573"/>
        </w:tabs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3</w:t>
      </w:r>
    </w:p>
    <w:p w:rsidR="00000000" w:rsidDel="00000000" w:rsidP="00000000" w:rsidRDefault="00000000" w:rsidRPr="00000000" w14:paraId="0000000A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I’ve broken down an estimate of how much it will cost for me to attend:</w:t>
      </w:r>
    </w:p>
    <w:p w:rsidR="00000000" w:rsidDel="00000000" w:rsidP="00000000" w:rsidRDefault="00000000" w:rsidRPr="00000000" w14:paraId="0000000B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Travel: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airfare/travel</w:t>
      </w:r>
    </w:p>
    <w:p w:rsidR="00000000" w:rsidDel="00000000" w:rsidP="00000000" w:rsidRDefault="00000000" w:rsidRPr="00000000" w14:paraId="0000000C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Lodging: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hotel/lodging</w:t>
      </w:r>
    </w:p>
    <w:p w:rsidR="00000000" w:rsidDel="00000000" w:rsidP="00000000" w:rsidRDefault="00000000" w:rsidRPr="00000000" w14:paraId="0000000D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Registration: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badge</w:t>
      </w:r>
    </w:p>
    <w:p w:rsidR="00000000" w:rsidDel="00000000" w:rsidP="00000000" w:rsidRDefault="00000000" w:rsidRPr="00000000" w14:paraId="0000000E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Additionally, SXSW EDU offers group discount rates for organizations sending teams of 10 or more. </w:t>
      </w:r>
    </w:p>
    <w:p w:rsidR="00000000" w:rsidDel="00000000" w:rsidP="00000000" w:rsidRDefault="00000000" w:rsidRPr="00000000" w14:paraId="0000000F">
      <w:pPr>
        <w:tabs>
          <w:tab w:val="left" w:leader="none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feel free to visit the SXSW EDU website for additional information: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https://sxswedu.com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Thank you in advance for your consideration, and I look forward to discussing further!</w:t>
      </w:r>
    </w:p>
    <w:p w:rsidR="00000000" w:rsidDel="00000000" w:rsidP="00000000" w:rsidRDefault="00000000" w:rsidRPr="00000000" w14:paraId="00000010">
      <w:pPr>
        <w:tabs>
          <w:tab w:val="left" w:leader="none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2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Your Name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800" w:right="1800" w:header="720" w:footer="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Arial"/>
  <w:font w:name="Belleza">
    <w:embedRegular w:fontKey="{00000000-0000-0000-0000-000000000000}" r:id="rId1" w:subsetted="0"/>
  </w:font>
  <w:font w:name="Times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SXSW EDU Conference &amp; Festival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March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 3-6, 2025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Austin, Texas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sxswedu.com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0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456433" cy="578359"/>
          <wp:effectExtent b="0" l="0" r="0" t="0"/>
          <wp:docPr id="10737418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56433" cy="5783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  <w:rPr>
      <w:rFonts w:ascii="Cambria" w:cs="Cambria" w:eastAsia="Cambria" w:hAnsi="Cambria"/>
      <w:color w:val="000000"/>
      <w:sz w:val="24"/>
      <w:szCs w:val="24"/>
      <w:u w:color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NormalWeb">
    <w:name w:val="Normal (Web)"/>
    <w:pPr>
      <w:spacing w:after="200"/>
    </w:pPr>
    <w:rPr>
      <w:rFonts w:ascii="Times" w:cs="Arial Unicode MS" w:hAnsi="Time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CFB"/>
    <w:pPr>
      <w:spacing w:after="0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CFB"/>
    <w:rPr>
      <w:rFonts w:cs="Cambria" w:eastAsia="Cambria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 w:val="1"/>
    <w:rsid w:val="00675CF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75CFB"/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xswedu.com" TargetMode="External"/><Relationship Id="rId8" Type="http://schemas.openxmlformats.org/officeDocument/2006/relationships/hyperlink" Target="http://sxswedu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abD3nMWX6SzUCO2fsuf7t1F5Q==">CgMxLjA4AHIhMXhzOVIzX3l2aTZqU2F2eW53dDlHeE50NkpGTU91Z3Nw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2021-06-21T17:45:00Z</dcterms:created>
</cp:coreProperties>
</file>